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F4" w:rsidRPr="00B16AF4" w:rsidRDefault="00B16AF4" w:rsidP="007E4D65">
      <w:pPr>
        <w:shd w:val="clear" w:color="auto" w:fill="FFFFFF"/>
        <w:spacing w:before="300" w:after="150" w:line="360" w:lineRule="atLeast"/>
        <w:ind w:left="142"/>
        <w:jc w:val="center"/>
        <w:outlineLvl w:val="0"/>
        <w:rPr>
          <w:rFonts w:ascii="Arial" w:eastAsia="Times New Roman" w:hAnsi="Arial" w:cs="Arial"/>
          <w:color w:val="006CB1"/>
          <w:kern w:val="36"/>
          <w:sz w:val="36"/>
          <w:szCs w:val="36"/>
          <w:lang w:eastAsia="uk-UA"/>
        </w:rPr>
      </w:pPr>
      <w:r w:rsidRPr="00B16AF4">
        <w:rPr>
          <w:rFonts w:ascii="Arial" w:eastAsia="Times New Roman" w:hAnsi="Arial" w:cs="Arial"/>
          <w:color w:val="006CB1"/>
          <w:kern w:val="36"/>
          <w:sz w:val="36"/>
          <w:szCs w:val="36"/>
          <w:lang w:eastAsia="uk-UA"/>
        </w:rPr>
        <w:t>Перелік податкових агентів щодо справляння туристичного збору</w:t>
      </w:r>
    </w:p>
    <w:p w:rsidR="00D1209F" w:rsidRPr="00D1209F" w:rsidRDefault="00CF60ED" w:rsidP="00D1209F">
      <w:pPr>
        <w:ind w:firstLine="540"/>
        <w:jc w:val="both"/>
        <w:rPr>
          <w:rFonts w:ascii="Arial" w:eastAsia="Times New Roman" w:hAnsi="Arial" w:cs="Arial"/>
          <w:color w:val="3B3F4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    </w:t>
      </w:r>
      <w:r w:rsidR="004C6419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   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З 01.01.202</w:t>
      </w:r>
      <w:r w:rsidR="00D1209F" w:rsidRPr="00D1209F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4</w:t>
      </w:r>
      <w:r w:rsidR="00B16AF4"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року справляння </w:t>
      </w:r>
      <w:r w:rsidR="00DF29A0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туристичного збору 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на території </w:t>
      </w:r>
      <w:proofErr w:type="spellStart"/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м.Черкаси</w:t>
      </w:r>
      <w:proofErr w:type="spellEnd"/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</w:t>
      </w:r>
      <w:r w:rsidR="00DF29A0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здійснює</w:t>
      </w:r>
      <w:r w:rsidR="00B16AF4"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ться згідно 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Положення про туристичний збір на території міста Черкаси, затвердженого </w:t>
      </w:r>
      <w:r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рішення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м Черкаської міської ради від 27.06</w:t>
      </w:r>
      <w:r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.2019р. 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№ 2-4690 </w:t>
      </w:r>
      <w:r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«Про </w:t>
      </w: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затвердження Положень та ставок місцевих податків і зборів на території міста Черкаси»</w:t>
      </w:r>
      <w:r w:rsidR="00E100AB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</w:t>
      </w:r>
      <w:r w:rsidR="00D1209F" w:rsidRPr="00D1209F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(</w:t>
      </w:r>
      <w:r w:rsidR="00E100AB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із змінами від </w:t>
      </w:r>
      <w:r w:rsidR="00E100AB" w:rsidRPr="00E100AB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03.03.2022 №21-4</w:t>
      </w:r>
      <w:r w:rsidR="00D1209F" w:rsidRPr="00D1209F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</w:t>
      </w:r>
      <w:r w:rsidR="00D1209F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та від 22.12.2023 № 51-32). </w:t>
      </w:r>
      <w:r w:rsidR="00E100AB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</w:t>
      </w:r>
      <w:r w:rsidR="00D1209F" w:rsidRPr="00D1209F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Відповідно до рішення ЧМР від 22.12.2023 №50-32, передбачено, що з 01.01.2024 відміняється ставка збору за кожну добу тимчасового розміщення особи у місцях проживання (ночівлі), визначених підпунктом 5.1 пункту 5 Положення, у розмірі  0 відсотка - для  внутрішнього та  в’їзного туризму на період дії правового режиму воєнного стану в Україні.</w:t>
      </w:r>
    </w:p>
    <w:p w:rsidR="00B16AF4" w:rsidRPr="00B16AF4" w:rsidRDefault="004C6419" w:rsidP="00B16A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B3F4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        </w:t>
      </w:r>
      <w:r w:rsidR="00B16AF4"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Для забезпечення однієї з умов справляння</w:t>
      </w:r>
      <w:r w:rsidR="001C694D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туристичного збору в м.Черкаси</w:t>
      </w:r>
      <w:r w:rsidR="00B16AF4"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 </w:t>
      </w:r>
      <w:r w:rsidR="000B1E9D">
        <w:rPr>
          <w:rFonts w:ascii="Arial" w:eastAsia="Times New Roman" w:hAnsi="Arial" w:cs="Arial"/>
          <w:color w:val="3B3F43"/>
          <w:sz w:val="24"/>
          <w:szCs w:val="24"/>
          <w:lang w:eastAsia="uk-UA"/>
        </w:rPr>
        <w:t xml:space="preserve">на виконання п.п.268.5.2  п.268.5 ст.268 ПКУ </w:t>
      </w:r>
      <w:r w:rsidR="00B16AF4" w:rsidRPr="00B16AF4">
        <w:rPr>
          <w:rFonts w:ascii="Arial" w:eastAsia="Times New Roman" w:hAnsi="Arial" w:cs="Arial"/>
          <w:color w:val="3B3F43"/>
          <w:sz w:val="24"/>
          <w:szCs w:val="24"/>
          <w:lang w:eastAsia="uk-UA"/>
        </w:rPr>
        <w:t>визначено та оприлюднюється перелік податкових агентів:</w:t>
      </w:r>
    </w:p>
    <w:p w:rsidR="00B16AF4" w:rsidRDefault="00B16AF4" w:rsidP="00B16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  <w:r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Перелік податкових агентів щодо справляння туристичного збору</w:t>
      </w: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0"/>
        <w:gridCol w:w="3835"/>
        <w:gridCol w:w="5386"/>
      </w:tblGrid>
      <w:tr w:rsidR="00AA7388" w:rsidRPr="00116879" w:rsidTr="00AA7388">
        <w:trPr>
          <w:trHeight w:val="10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знаходження/податкова адреса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ОКП "Готельний комплекс "Дніпро" ЧОР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Верхня Горова, 13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«Черкаси Палац»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Верхня Горова, 145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 "Цербер"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30 років Перемоги, 22</w:t>
            </w: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/ </w:t>
            </w: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Гоголя, буд. 458, </w:t>
            </w:r>
            <w:proofErr w:type="spellStart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(офіс) 83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"Альфа-22"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Смілянська, буд. 144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"Готель-Центральний 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Небесної Сотні, 30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 "Перший черкаський </w:t>
            </w:r>
            <w:proofErr w:type="spellStart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хостел</w:t>
            </w:r>
            <w:proofErr w:type="spellEnd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30-річчя Перемоги, 22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</w:t>
            </w:r>
            <w:proofErr w:type="spellStart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Рейкарц</w:t>
            </w:r>
            <w:proofErr w:type="spellEnd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хотел</w:t>
            </w:r>
            <w:proofErr w:type="spellEnd"/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менеджмент"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вул. Лазарєва, буд 6/м. Київ, Печерський район, вул. Бойчука М., </w:t>
            </w:r>
          </w:p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18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 МСК «Дніпро»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 вул. Смілянська, 78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філія "Одеська залізниця" АТ "Українська залізниця"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вул. В. </w:t>
            </w:r>
            <w:proofErr w:type="spellStart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Ложешнікова</w:t>
            </w:r>
            <w:proofErr w:type="spellEnd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1/        м. Одеса Приморський район,              вул. </w:t>
            </w:r>
            <w:proofErr w:type="spellStart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Пантелеймонівська</w:t>
            </w:r>
            <w:proofErr w:type="spellEnd"/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буд. 19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88" w:rsidRPr="00051AFE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7E4D65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</w:t>
            </w:r>
            <w:proofErr w:type="spellStart"/>
            <w:r w:rsidRPr="007E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</w:t>
            </w:r>
            <w:proofErr w:type="spellEnd"/>
            <w:r w:rsidRPr="007E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Сервіс Плюс»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Черкаси,</w:t>
            </w:r>
            <w:r w:rsidRPr="0083234E">
              <w:rPr>
                <w:rFonts w:ascii="Times New Roman" w:hAnsi="Times New Roman" w:cs="Times New Roman"/>
              </w:rPr>
              <w:t xml:space="preserve"> </w:t>
            </w:r>
            <w:r w:rsidRPr="0083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Небесної Сотні, 30/ бульвар Шевченко, 244 кв.6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5119FC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Бащенко</w:t>
            </w:r>
            <w:proofErr w:type="spellEnd"/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 Михайлович </w:t>
            </w: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3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32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Черкаси, </w:t>
            </w:r>
            <w:proofErr w:type="spellStart"/>
            <w:r w:rsidRPr="00832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Онопрієнка</w:t>
            </w:r>
            <w:proofErr w:type="spellEnd"/>
            <w:r w:rsidRPr="00832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10</w:t>
            </w:r>
            <w:r w:rsidRPr="00832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32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Черкаси, вул. Смілянська, буд. 177</w:t>
            </w:r>
          </w:p>
          <w:p w:rsidR="00AA7388" w:rsidRPr="0083234E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5119FC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Віктор Миронович</w:t>
            </w: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78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М.ЧЕРКАСИ, ВУЛ. СМІЛЯНСЬКА, БУД. 144, КВ. (ОФІС) 115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Черкаси, вул. </w:t>
            </w:r>
            <w:r w:rsidRPr="00B378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Б-Р ШЕВЧЕНКА, БУД. 272, КВ.16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1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8" w:rsidRPr="005119FC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Стекольщиков</w:t>
            </w:r>
            <w:proofErr w:type="spellEnd"/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Юрій Андрійович </w:t>
            </w: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37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ЧЕРКАСИ, вулиця </w:t>
            </w:r>
            <w:proofErr w:type="spellStart"/>
            <w:r w:rsidRPr="00B37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Сумгаїтська</w:t>
            </w:r>
            <w:proofErr w:type="spellEnd"/>
            <w:r w:rsidRPr="00B37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буд. 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Черкаси,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провул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Чайковського, буд. 22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5119FC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ЛИТВИНЧУК ІГОР ВІКТОРОВИЧ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hAnsi="Times New Roman" w:cs="Times New Roman"/>
              </w:rPr>
              <w:t xml:space="preserve">ЧЕРКАСИ, вул. </w:t>
            </w:r>
            <w:proofErr w:type="spellStart"/>
            <w:r w:rsidRPr="00B37856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B37856">
              <w:rPr>
                <w:rFonts w:ascii="Times New Roman" w:hAnsi="Times New Roman" w:cs="Times New Roman"/>
              </w:rPr>
              <w:t xml:space="preserve"> б.50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2-ГО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УКРАЇНСЬКОГО ФРОНТУ, 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5119FC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СІРАЧЕНКО ВЛАДИСЛАВ СЕРГІЙОВИЧ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Смілянська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,2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371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адреса приміщення: </w:t>
            </w:r>
            <w:r w:rsidRPr="00B37856">
              <w:rPr>
                <w:rFonts w:ascii="Times New Roman" w:hAnsi="Times New Roman" w:cs="Times New Roman"/>
              </w:rPr>
              <w:t>М. ЧЕРКАСИ, ПР. ХІМІКІВ, 10</w:t>
            </w: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88" w:rsidRPr="00116879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A83F60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A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ГРУЗІН ІГОР ПАВЛОВИЧ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37856">
              <w:rPr>
                <w:rFonts w:ascii="Times New Roman" w:hAnsi="Times New Roman" w:cs="Times New Roman"/>
              </w:rPr>
              <w:t>. ЧЕРКАСИ, ВУЛ. ПЕТРОВСЬКОГО, 172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Черкаси, вул.Ватутіна,106,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20 </w:t>
            </w:r>
          </w:p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7388" w:rsidRPr="00116879" w:rsidTr="00AA7388">
        <w:trPr>
          <w:trHeight w:val="10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88" w:rsidRDefault="00AA7388" w:rsidP="006E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A83F60" w:rsidRDefault="00AA7388" w:rsidP="006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Фірсенко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Василівна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88" w:rsidRPr="00B37856" w:rsidRDefault="00AA7388" w:rsidP="006E4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Черкаси,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Енгельса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  <w:r w:rsidRPr="00B37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A7388" w:rsidRDefault="00AA7388" w:rsidP="006E41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7388" w:rsidRDefault="00AA7388" w:rsidP="00AA73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</w:p>
    <w:p w:rsidR="000E46A2" w:rsidRDefault="00B16AF4" w:rsidP="00C74B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</w:pPr>
      <w:bookmarkStart w:id="0" w:name="_GoBack"/>
      <w:bookmarkEnd w:id="0"/>
      <w:r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* Перелік визначає податкових агентів для розрахунку р</w:t>
      </w:r>
      <w:r w:rsidR="005240B6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ічної прогнозної суми збору. </w:t>
      </w:r>
    </w:p>
    <w:p w:rsidR="00394B33" w:rsidRDefault="005240B6" w:rsidP="00C74B1B">
      <w:pPr>
        <w:shd w:val="clear" w:color="auto" w:fill="FFFFFF"/>
        <w:spacing w:after="150" w:line="240" w:lineRule="auto"/>
      </w:pPr>
      <w:r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Даний</w:t>
      </w:r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 Перелік не забороняє сплати </w:t>
      </w:r>
      <w:r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 xml:space="preserve">туристичного </w:t>
      </w:r>
      <w:r w:rsidR="00B16AF4" w:rsidRPr="00B16AF4">
        <w:rPr>
          <w:rFonts w:ascii="Arial" w:eastAsia="Times New Roman" w:hAnsi="Arial" w:cs="Arial"/>
          <w:b/>
          <w:bCs/>
          <w:color w:val="3B3F43"/>
          <w:sz w:val="24"/>
          <w:szCs w:val="24"/>
          <w:lang w:eastAsia="uk-UA"/>
        </w:rPr>
        <w:t>збору до міського бюджету іншим податковим агентам до їх включення у перелік.</w:t>
      </w:r>
    </w:p>
    <w:sectPr w:rsidR="00394B33" w:rsidSect="002B1792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F4"/>
    <w:rsid w:val="00040E40"/>
    <w:rsid w:val="00051AFE"/>
    <w:rsid w:val="000B1E9D"/>
    <w:rsid w:val="000C1027"/>
    <w:rsid w:val="000E46A2"/>
    <w:rsid w:val="00116879"/>
    <w:rsid w:val="00142664"/>
    <w:rsid w:val="0016497B"/>
    <w:rsid w:val="001C694D"/>
    <w:rsid w:val="00211754"/>
    <w:rsid w:val="002918E0"/>
    <w:rsid w:val="002B1792"/>
    <w:rsid w:val="00322989"/>
    <w:rsid w:val="00394B33"/>
    <w:rsid w:val="003F1A3C"/>
    <w:rsid w:val="004135B1"/>
    <w:rsid w:val="00496E41"/>
    <w:rsid w:val="004C6419"/>
    <w:rsid w:val="005119FC"/>
    <w:rsid w:val="005240B6"/>
    <w:rsid w:val="005A489C"/>
    <w:rsid w:val="006D1559"/>
    <w:rsid w:val="006F4099"/>
    <w:rsid w:val="00760690"/>
    <w:rsid w:val="007C754E"/>
    <w:rsid w:val="007E4D65"/>
    <w:rsid w:val="0083234E"/>
    <w:rsid w:val="00862865"/>
    <w:rsid w:val="008C148F"/>
    <w:rsid w:val="008E069E"/>
    <w:rsid w:val="008E6794"/>
    <w:rsid w:val="009372CA"/>
    <w:rsid w:val="009D15DE"/>
    <w:rsid w:val="009D4E0D"/>
    <w:rsid w:val="009D5B48"/>
    <w:rsid w:val="00A344B2"/>
    <w:rsid w:val="00A83F60"/>
    <w:rsid w:val="00AA7388"/>
    <w:rsid w:val="00B16AF4"/>
    <w:rsid w:val="00B37856"/>
    <w:rsid w:val="00BA319F"/>
    <w:rsid w:val="00BC45CB"/>
    <w:rsid w:val="00BC4AF1"/>
    <w:rsid w:val="00C74B1B"/>
    <w:rsid w:val="00CE21DB"/>
    <w:rsid w:val="00CE40F3"/>
    <w:rsid w:val="00CF60ED"/>
    <w:rsid w:val="00D1209F"/>
    <w:rsid w:val="00DB747A"/>
    <w:rsid w:val="00DF29A0"/>
    <w:rsid w:val="00E100AB"/>
    <w:rsid w:val="00E72C7C"/>
    <w:rsid w:val="00EE48E3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3464"/>
  <w15:docId w15:val="{64646AE8-C585-454C-A4E1-DC74B0F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dohod1</cp:lastModifiedBy>
  <cp:revision>2</cp:revision>
  <cp:lastPrinted>2020-01-08T13:22:00Z</cp:lastPrinted>
  <dcterms:created xsi:type="dcterms:W3CDTF">2024-01-16T12:34:00Z</dcterms:created>
  <dcterms:modified xsi:type="dcterms:W3CDTF">2024-01-16T12:34:00Z</dcterms:modified>
</cp:coreProperties>
</file>